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CD8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  <w:b/>
          <w:bCs/>
        </w:rPr>
      </w:pPr>
      <w:r w:rsidRPr="000C38B8">
        <w:rPr>
          <w:rFonts w:asciiTheme="majorHAnsi" w:hAnsiTheme="majorHAnsi" w:cstheme="majorHAnsi"/>
          <w:b/>
          <w:bCs/>
        </w:rPr>
        <w:t xml:space="preserve">Unit </w:t>
      </w:r>
      <w:r>
        <w:rPr>
          <w:rFonts w:asciiTheme="majorHAnsi" w:hAnsiTheme="majorHAnsi" w:cstheme="majorHAnsi"/>
          <w:b/>
          <w:bCs/>
        </w:rPr>
        <w:t xml:space="preserve">- </w:t>
      </w:r>
      <w:r w:rsidRPr="000C38B8">
        <w:rPr>
          <w:rFonts w:asciiTheme="majorHAnsi" w:hAnsiTheme="majorHAnsi" w:cstheme="majorHAnsi"/>
          <w:b/>
          <w:bCs/>
        </w:rPr>
        <w:t xml:space="preserve">Promote a culture of health and safety in the workplace </w:t>
      </w:r>
    </w:p>
    <w:p w14:paraId="1DBECB59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3B8BD8FE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Know reasons for promoting a health and safety culture in the workplace</w:t>
      </w:r>
    </w:p>
    <w:p w14:paraId="7F1062EF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32B062C9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1) explain employers, employees and moral and legal responsibilities for health and safety.</w:t>
      </w:r>
    </w:p>
    <w:p w14:paraId="33CA8B84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33FB461A" w14:textId="77777777" w:rsidTr="000B0906">
        <w:tc>
          <w:tcPr>
            <w:tcW w:w="5000" w:type="pct"/>
          </w:tcPr>
          <w:p w14:paraId="7C572044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357DBE53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49BD2604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786847BC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2) explain own legal responsibilities for health and safety in their job role.</w:t>
      </w:r>
    </w:p>
    <w:p w14:paraId="5394E0CC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709F23A9" w14:textId="77777777" w:rsidTr="000B0906">
        <w:tc>
          <w:tcPr>
            <w:tcW w:w="5000" w:type="pct"/>
          </w:tcPr>
          <w:p w14:paraId="1180C25C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13AD0B82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2427F565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2BFDE5DB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3) explain how to interpret workplace health and safety data.</w:t>
      </w:r>
    </w:p>
    <w:p w14:paraId="4667C4F2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42282A20" w14:textId="77777777" w:rsidTr="000B0906">
        <w:tc>
          <w:tcPr>
            <w:tcW w:w="5000" w:type="pct"/>
          </w:tcPr>
          <w:p w14:paraId="15FB4F35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651A6F2E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19E4F57A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7FAA19B7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4) explain how to assess the level of understanding of workplace health and safety data.</w:t>
      </w:r>
    </w:p>
    <w:p w14:paraId="3BA97DDD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5CD681D3" w14:textId="77777777" w:rsidTr="000B0906">
        <w:tc>
          <w:tcPr>
            <w:tcW w:w="5000" w:type="pct"/>
          </w:tcPr>
          <w:p w14:paraId="704E4ED7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073379DB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2C3F6F7E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18A50792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0E203ADE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5) identify the information needs of those affected by the plan, to include:</w:t>
      </w:r>
    </w:p>
    <w:p w14:paraId="057F0D6D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7632B99B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sources of information on health and safety</w:t>
      </w:r>
    </w:p>
    <w:p w14:paraId="1307533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2101BE68" w14:textId="77777777" w:rsidTr="000B0906">
        <w:tc>
          <w:tcPr>
            <w:tcW w:w="5000" w:type="pct"/>
          </w:tcPr>
          <w:p w14:paraId="1B0F3739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31C656EE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5AF25C5E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1ECE7205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the importance of keeping people informed and discussing their involvement</w:t>
      </w:r>
    </w:p>
    <w:p w14:paraId="70F8E48F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20AA699B" w14:textId="77777777" w:rsidTr="000B0906">
        <w:tc>
          <w:tcPr>
            <w:tcW w:w="5000" w:type="pct"/>
          </w:tcPr>
          <w:p w14:paraId="17652B60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1F3DCB3B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44A22A9D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1C49919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the communication and consultation requirements in the workplace.</w:t>
      </w:r>
    </w:p>
    <w:p w14:paraId="4D623AEC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29D81156" w14:textId="77777777" w:rsidTr="000B0906">
        <w:tc>
          <w:tcPr>
            <w:tcW w:w="5000" w:type="pct"/>
          </w:tcPr>
          <w:p w14:paraId="4C7B4201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2FA00B23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611DDEFD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52008C7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7A18A08A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6) explain the awareness of:</w:t>
      </w:r>
    </w:p>
    <w:p w14:paraId="1DD3D80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63125A3B" w14:textId="77777777" w:rsidR="00297AD0" w:rsidRPr="000C38B8" w:rsidRDefault="00297AD0" w:rsidP="00297AD0">
      <w:pPr>
        <w:pStyle w:val="PlainText"/>
        <w:numPr>
          <w:ilvl w:val="0"/>
          <w:numId w:val="1"/>
        </w:numPr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workplace hazards that exist and the importance of remaining aware of them</w:t>
      </w:r>
    </w:p>
    <w:p w14:paraId="521C684B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15F4D98E" w14:textId="77777777" w:rsidTr="000B0906">
        <w:tc>
          <w:tcPr>
            <w:tcW w:w="5000" w:type="pct"/>
          </w:tcPr>
          <w:p w14:paraId="26D9DD70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0F10E383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6D4AE29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6CE2C78A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the importance of dealing with or promptly reporting risks</w:t>
      </w:r>
    </w:p>
    <w:p w14:paraId="530DE48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43879BCD" w14:textId="77777777" w:rsidTr="000B0906">
        <w:tc>
          <w:tcPr>
            <w:tcW w:w="5000" w:type="pct"/>
          </w:tcPr>
          <w:p w14:paraId="57040DF1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5197B1AA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4470E788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3A6F2100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</w:t>
      </w:r>
      <w:r>
        <w:rPr>
          <w:rFonts w:asciiTheme="majorHAnsi" w:hAnsiTheme="majorHAnsi" w:cstheme="majorHAnsi"/>
        </w:rPr>
        <w:t xml:space="preserve"> </w:t>
      </w:r>
      <w:r w:rsidRPr="000C38B8">
        <w:rPr>
          <w:rFonts w:asciiTheme="majorHAnsi" w:hAnsiTheme="majorHAnsi" w:cstheme="majorHAnsi"/>
        </w:rPr>
        <w:t xml:space="preserve">the </w:t>
      </w:r>
      <w:proofErr w:type="gramStart"/>
      <w:r w:rsidRPr="000C38B8">
        <w:rPr>
          <w:rFonts w:asciiTheme="majorHAnsi" w:hAnsiTheme="majorHAnsi" w:cstheme="majorHAnsi"/>
        </w:rPr>
        <w:t>particular health</w:t>
      </w:r>
      <w:proofErr w:type="gramEnd"/>
      <w:r w:rsidRPr="000C38B8">
        <w:rPr>
          <w:rFonts w:asciiTheme="majorHAnsi" w:hAnsiTheme="majorHAnsi" w:cstheme="majorHAnsi"/>
        </w:rPr>
        <w:t xml:space="preserve"> and safety risks present in own job role and roles of others</w:t>
      </w:r>
    </w:p>
    <w:p w14:paraId="5451D99C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0CDAFD4E" w14:textId="77777777" w:rsidTr="000B0906">
        <w:tc>
          <w:tcPr>
            <w:tcW w:w="5000" w:type="pct"/>
          </w:tcPr>
          <w:p w14:paraId="631622FE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634944A3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483455E1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1ACF6997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d) limitations within own job role.</w:t>
      </w:r>
    </w:p>
    <w:p w14:paraId="221278F5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97AD0" w:rsidRPr="000C38B8" w14:paraId="5BE5713F" w14:textId="77777777" w:rsidTr="000B0906">
        <w:tc>
          <w:tcPr>
            <w:tcW w:w="5000" w:type="pct"/>
          </w:tcPr>
          <w:p w14:paraId="39B72433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  <w:p w14:paraId="41F48029" w14:textId="77777777" w:rsidR="00297AD0" w:rsidRPr="000C38B8" w:rsidRDefault="00297AD0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0C365B40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1C57662B" w14:textId="77777777" w:rsidR="00297AD0" w:rsidRPr="000C38B8" w:rsidRDefault="00297AD0" w:rsidP="00297AD0">
      <w:pPr>
        <w:pStyle w:val="PlainText"/>
        <w:rPr>
          <w:rFonts w:asciiTheme="majorHAnsi" w:hAnsiTheme="majorHAnsi" w:cstheme="majorHAnsi"/>
        </w:rPr>
      </w:pPr>
    </w:p>
    <w:p w14:paraId="5FF730C6" w14:textId="77777777" w:rsidR="00297AD0" w:rsidRDefault="00297AD0" w:rsidP="00297AD0">
      <w:pPr>
        <w:pStyle w:val="PlainText"/>
        <w:rPr>
          <w:rFonts w:asciiTheme="majorHAnsi" w:hAnsiTheme="majorHAnsi" w:cstheme="majorHAnsi"/>
        </w:rPr>
      </w:pPr>
    </w:p>
    <w:p w14:paraId="2916FBC4" w14:textId="77777777" w:rsidR="00297AD0" w:rsidRDefault="00297AD0" w:rsidP="00297AD0">
      <w:pPr>
        <w:pStyle w:val="PlainText"/>
        <w:rPr>
          <w:rFonts w:asciiTheme="majorHAnsi" w:hAnsiTheme="majorHAnsi" w:cstheme="majorHAnsi"/>
        </w:rPr>
      </w:pPr>
    </w:p>
    <w:p w14:paraId="2A6238CC" w14:textId="77777777" w:rsidR="00C104EA" w:rsidRDefault="00C104EA"/>
    <w:sectPr w:rsidR="00C1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7F97"/>
    <w:multiLevelType w:val="hybridMultilevel"/>
    <w:tmpl w:val="492EB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A"/>
    <w:rsid w:val="00297AD0"/>
    <w:rsid w:val="005E4B69"/>
    <w:rsid w:val="00C1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9D672-E83D-4219-8428-0037C4EB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EA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297AD0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297AD0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297A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2025-03-17T23:19:00Z</dcterms:created>
  <dcterms:modified xsi:type="dcterms:W3CDTF">2025-03-17T23:19:00Z</dcterms:modified>
</cp:coreProperties>
</file>